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F9310" w14:textId="2EB7FD4F" w:rsidR="00FA2513" w:rsidRPr="0037734D" w:rsidRDefault="00C60068" w:rsidP="0037734D">
      <w:pPr>
        <w:spacing w:after="120"/>
        <w:jc w:val="center"/>
        <w:rPr>
          <w:color w:val="002060"/>
          <w:sz w:val="44"/>
          <w:lang w:val="en-GB"/>
        </w:rPr>
      </w:pPr>
      <w:bookmarkStart w:id="0" w:name="_GoBack"/>
      <w:bookmarkEnd w:id="0"/>
      <w:r w:rsidRPr="0037734D">
        <w:rPr>
          <w:color w:val="002060"/>
          <w:sz w:val="44"/>
          <w:lang w:val="en-GB"/>
        </w:rPr>
        <w:t>Guidance document on UVARs</w:t>
      </w:r>
    </w:p>
    <w:p w14:paraId="7FE0ABB0" w14:textId="74CE314D" w:rsidR="00E42E32" w:rsidRPr="00C90E15" w:rsidRDefault="00C60068" w:rsidP="00C90E15">
      <w:pPr>
        <w:spacing w:after="120"/>
        <w:jc w:val="center"/>
        <w:rPr>
          <w:b/>
          <w:sz w:val="24"/>
          <w:szCs w:val="24"/>
          <w:lang w:val="en-GB"/>
        </w:rPr>
      </w:pPr>
      <w:r w:rsidRPr="0030396F">
        <w:rPr>
          <w:b/>
          <w:sz w:val="24"/>
          <w:szCs w:val="24"/>
          <w:lang w:val="en-GB"/>
        </w:rPr>
        <w:t>Topic “Information/Data provision to drivers/Predictability year by year”</w:t>
      </w:r>
    </w:p>
    <w:p w14:paraId="0DA5098D" w14:textId="27A7ADCA" w:rsidR="00B67026" w:rsidRDefault="00C60068" w:rsidP="0037734D">
      <w:pPr>
        <w:spacing w:after="120"/>
      </w:pPr>
      <w:r w:rsidRPr="0030396F">
        <w:rPr>
          <w:i/>
        </w:rPr>
        <w:t>Rapporteur</w:t>
      </w:r>
      <w:r w:rsidRPr="0037734D">
        <w:t xml:space="preserve">: Olivier Lenz </w:t>
      </w:r>
      <w:r w:rsidR="0018203C" w:rsidRPr="0037734D">
        <w:t xml:space="preserve">(FIA) </w:t>
      </w:r>
      <w:r w:rsidRPr="0037734D">
        <w:t xml:space="preserve">/ </w:t>
      </w:r>
      <w:proofErr w:type="spellStart"/>
      <w:r w:rsidR="0018203C" w:rsidRPr="0037734D">
        <w:t>c</w:t>
      </w:r>
      <w:r w:rsidRPr="0037734D">
        <w:t>o</w:t>
      </w:r>
      <w:proofErr w:type="spellEnd"/>
      <w:r w:rsidRPr="0037734D">
        <w:t>-rapporteur: Lucy Sadler</w:t>
      </w:r>
      <w:r w:rsidR="0018203C" w:rsidRPr="0037734D">
        <w:t xml:space="preserve"> (Sadler Consultants</w:t>
      </w:r>
      <w:r w:rsidR="00C90E15">
        <w:t>/CLARS</w:t>
      </w:r>
      <w:r w:rsidR="0018203C" w:rsidRPr="0037734D">
        <w:t>)</w:t>
      </w:r>
    </w:p>
    <w:p w14:paraId="50C5C39A" w14:textId="6664F109" w:rsidR="00CA2E26" w:rsidRDefault="00636295" w:rsidP="0037734D">
      <w:pPr>
        <w:spacing w:after="120"/>
        <w:rPr>
          <w:lang w:val="en-GB"/>
        </w:rPr>
      </w:pPr>
      <w:r w:rsidRPr="0030396F">
        <w:rPr>
          <w:i/>
          <w:lang w:val="en-GB"/>
        </w:rPr>
        <w:t>Participants</w:t>
      </w:r>
      <w:r w:rsidRPr="0018203C">
        <w:rPr>
          <w:lang w:val="en-GB"/>
        </w:rPr>
        <w:t>: Christian Berndt (ADAC), Mike Pinckaers (ANWB), Suzanne Hoadley (Polis)</w:t>
      </w:r>
      <w:r w:rsidR="0018203C" w:rsidRPr="0018203C">
        <w:rPr>
          <w:lang w:val="en-GB"/>
        </w:rPr>
        <w:t xml:space="preserve">, Thomas </w:t>
      </w:r>
      <w:proofErr w:type="spellStart"/>
      <w:r w:rsidR="0018203C" w:rsidRPr="0018203C">
        <w:rPr>
          <w:lang w:val="en-GB"/>
        </w:rPr>
        <w:t>Willson</w:t>
      </w:r>
      <w:proofErr w:type="spellEnd"/>
      <w:r w:rsidR="0018203C" w:rsidRPr="0018203C">
        <w:rPr>
          <w:lang w:val="en-GB"/>
        </w:rPr>
        <w:t xml:space="preserve"> (</w:t>
      </w:r>
      <w:proofErr w:type="spellStart"/>
      <w:r w:rsidR="0018203C" w:rsidRPr="0018203C">
        <w:rPr>
          <w:lang w:val="en-GB"/>
        </w:rPr>
        <w:t>Eurocities</w:t>
      </w:r>
      <w:proofErr w:type="spellEnd"/>
      <w:r w:rsidR="0018203C" w:rsidRPr="0018203C">
        <w:rPr>
          <w:lang w:val="en-GB"/>
        </w:rPr>
        <w:t xml:space="preserve">), Pedro </w:t>
      </w:r>
      <w:proofErr w:type="spellStart"/>
      <w:r w:rsidR="0018203C" w:rsidRPr="0018203C">
        <w:rPr>
          <w:lang w:val="en-GB"/>
        </w:rPr>
        <w:t>Barradas</w:t>
      </w:r>
      <w:proofErr w:type="spellEnd"/>
      <w:r w:rsidR="0018203C" w:rsidRPr="0018203C">
        <w:rPr>
          <w:lang w:val="en-GB"/>
        </w:rPr>
        <w:t xml:space="preserve"> (European Commission), Stephen </w:t>
      </w:r>
      <w:proofErr w:type="spellStart"/>
      <w:r w:rsidR="0018203C" w:rsidRPr="0018203C">
        <w:rPr>
          <w:lang w:val="en-GB"/>
        </w:rPr>
        <w:t>Siobbel</w:t>
      </w:r>
      <w:proofErr w:type="spellEnd"/>
      <w:r w:rsidR="0018203C" w:rsidRPr="0018203C">
        <w:rPr>
          <w:lang w:val="en-GB"/>
        </w:rPr>
        <w:t xml:space="preserve"> (</w:t>
      </w:r>
      <w:proofErr w:type="spellStart"/>
      <w:r w:rsidR="0018203C" w:rsidRPr="0018203C">
        <w:rPr>
          <w:lang w:val="en-GB"/>
        </w:rPr>
        <w:t>Tomtom</w:t>
      </w:r>
      <w:proofErr w:type="spellEnd"/>
      <w:r w:rsidR="0018203C" w:rsidRPr="0018203C">
        <w:rPr>
          <w:lang w:val="en-GB"/>
        </w:rPr>
        <w:t>), Bard de Vries (</w:t>
      </w:r>
      <w:r w:rsidR="00B67026">
        <w:rPr>
          <w:lang w:val="en-GB"/>
        </w:rPr>
        <w:t>U-TREX</w:t>
      </w:r>
      <w:r w:rsidR="00C90E15">
        <w:rPr>
          <w:lang w:val="en-GB"/>
        </w:rPr>
        <w:t>/</w:t>
      </w:r>
      <w:proofErr w:type="spellStart"/>
      <w:r w:rsidR="00C90E15">
        <w:rPr>
          <w:lang w:val="en-GB"/>
        </w:rPr>
        <w:t>Datex</w:t>
      </w:r>
      <w:proofErr w:type="spellEnd"/>
      <w:r w:rsidR="0018203C" w:rsidRPr="0018203C">
        <w:rPr>
          <w:lang w:val="en-GB"/>
        </w:rPr>
        <w:t>)</w:t>
      </w:r>
    </w:p>
    <w:p w14:paraId="3E074448" w14:textId="39824648" w:rsidR="00CA2E26" w:rsidRPr="00841C42" w:rsidRDefault="00574D33" w:rsidP="00841C42">
      <w:pPr>
        <w:spacing w:after="60"/>
        <w:rPr>
          <w:b/>
          <w:lang w:val="en-GB"/>
        </w:rPr>
      </w:pPr>
      <w:r>
        <w:rPr>
          <w:b/>
          <w:lang w:val="en-GB"/>
        </w:rPr>
        <w:t xml:space="preserve">1. </w:t>
      </w:r>
      <w:r w:rsidR="00CA2E26" w:rsidRPr="00841C42">
        <w:rPr>
          <w:b/>
          <w:lang w:val="en-GB"/>
        </w:rPr>
        <w:t xml:space="preserve">Purpose of this </w:t>
      </w:r>
      <w:r w:rsidR="003807C7" w:rsidRPr="00841C42">
        <w:rPr>
          <w:b/>
          <w:lang w:val="en-GB"/>
        </w:rPr>
        <w:t>document</w:t>
      </w:r>
    </w:p>
    <w:p w14:paraId="324CAE5F" w14:textId="6E029C7D" w:rsidR="00CA2E26" w:rsidRDefault="00A7541C" w:rsidP="00841C42">
      <w:pPr>
        <w:spacing w:after="120"/>
        <w:jc w:val="both"/>
        <w:rPr>
          <w:lang w:val="en-GB"/>
        </w:rPr>
      </w:pPr>
      <w:r>
        <w:rPr>
          <w:lang w:val="en-GB"/>
        </w:rPr>
        <w:t xml:space="preserve">This 2-page document is intended to succinctly describe </w:t>
      </w:r>
      <w:r w:rsidR="003807C7">
        <w:rPr>
          <w:lang w:val="en-GB"/>
        </w:rPr>
        <w:t>how vehicle access regulations (VARs</w:t>
      </w:r>
      <w:r w:rsidR="00FE0A5E">
        <w:rPr>
          <w:lang w:val="en-GB"/>
        </w:rPr>
        <w:t>*</w:t>
      </w:r>
      <w:r w:rsidR="003807C7">
        <w:rPr>
          <w:lang w:val="en-GB"/>
        </w:rPr>
        <w:t xml:space="preserve">) are communicated to drivers today, in particular the limitations of existing channels, and to consider how these limitations may be overcome. In a next phase, this document will be extended to include </w:t>
      </w:r>
      <w:r w:rsidR="003807C7" w:rsidRPr="003807C7">
        <w:rPr>
          <w:lang w:val="en-GB"/>
        </w:rPr>
        <w:t xml:space="preserve">guidance </w:t>
      </w:r>
      <w:r w:rsidR="003807C7">
        <w:rPr>
          <w:lang w:val="en-GB"/>
        </w:rPr>
        <w:t>on specific</w:t>
      </w:r>
      <w:r w:rsidR="003807C7" w:rsidRPr="003807C7">
        <w:rPr>
          <w:lang w:val="en-GB"/>
        </w:rPr>
        <w:t xml:space="preserve"> </w:t>
      </w:r>
      <w:r w:rsidR="003807C7">
        <w:rPr>
          <w:lang w:val="en-GB"/>
        </w:rPr>
        <w:t xml:space="preserve">VAR </w:t>
      </w:r>
      <w:r w:rsidR="003807C7" w:rsidRPr="003807C7">
        <w:rPr>
          <w:lang w:val="en-GB"/>
        </w:rPr>
        <w:t>information topics, implementing information strategies, prep</w:t>
      </w:r>
      <w:r w:rsidR="00A94608">
        <w:rPr>
          <w:lang w:val="en-GB"/>
        </w:rPr>
        <w:t>aring and running campaigns etc</w:t>
      </w:r>
      <w:r w:rsidR="003807C7" w:rsidRPr="003807C7">
        <w:rPr>
          <w:lang w:val="en-GB"/>
        </w:rPr>
        <w:t>.</w:t>
      </w:r>
    </w:p>
    <w:p w14:paraId="160A0E95" w14:textId="0ADE7314" w:rsidR="009C7345" w:rsidRDefault="00574D33" w:rsidP="00841C42">
      <w:pPr>
        <w:spacing w:after="60"/>
        <w:rPr>
          <w:b/>
          <w:lang w:val="en-GB"/>
        </w:rPr>
      </w:pPr>
      <w:r w:rsidRPr="00841C42">
        <w:rPr>
          <w:b/>
          <w:lang w:val="en-GB"/>
        </w:rPr>
        <w:t xml:space="preserve">2. </w:t>
      </w:r>
      <w:r w:rsidR="00895B7D">
        <w:rPr>
          <w:b/>
          <w:lang w:val="en-GB"/>
        </w:rPr>
        <w:t xml:space="preserve">Current </w:t>
      </w:r>
      <w:r w:rsidR="00CA2E26">
        <w:rPr>
          <w:b/>
          <w:lang w:val="en-GB"/>
        </w:rPr>
        <w:t>s</w:t>
      </w:r>
      <w:r w:rsidR="00895B7D">
        <w:rPr>
          <w:b/>
          <w:lang w:val="en-GB"/>
        </w:rPr>
        <w:t>ituation</w:t>
      </w:r>
      <w:r w:rsidR="00CA2E26">
        <w:rPr>
          <w:b/>
          <w:lang w:val="en-GB"/>
        </w:rPr>
        <w:t xml:space="preserve"> regarding VAR information provision to drivers</w:t>
      </w:r>
      <w:r w:rsidR="006B2841">
        <w:rPr>
          <w:b/>
          <w:lang w:val="en-GB"/>
        </w:rPr>
        <w:t xml:space="preserve"> – city perspective</w:t>
      </w:r>
    </w:p>
    <w:p w14:paraId="161A8CAD" w14:textId="0A47FD76" w:rsidR="009C7345" w:rsidRDefault="00895B7D" w:rsidP="0037734D">
      <w:pPr>
        <w:spacing w:after="120"/>
        <w:jc w:val="both"/>
        <w:rPr>
          <w:lang w:val="en-GB"/>
        </w:rPr>
      </w:pPr>
      <w:r w:rsidRPr="00841C42">
        <w:rPr>
          <w:lang w:val="en-GB"/>
        </w:rPr>
        <w:t>VAR</w:t>
      </w:r>
      <w:r w:rsidR="003807C7" w:rsidRPr="00841C42">
        <w:rPr>
          <w:lang w:val="en-GB"/>
        </w:rPr>
        <w:t xml:space="preserve">s </w:t>
      </w:r>
      <w:r w:rsidR="008A0A6C" w:rsidRPr="00841C42">
        <w:rPr>
          <w:lang w:val="en-GB"/>
        </w:rPr>
        <w:t>are</w:t>
      </w:r>
      <w:r w:rsidR="009C7345" w:rsidRPr="00841C42">
        <w:rPr>
          <w:lang w:val="en-GB"/>
        </w:rPr>
        <w:t xml:space="preserve"> implemented in more and more cities, local authority districts or regions.</w:t>
      </w:r>
      <w:r w:rsidR="00B67026" w:rsidRPr="00841C42">
        <w:rPr>
          <w:lang w:val="en-GB"/>
        </w:rPr>
        <w:t xml:space="preserve"> </w:t>
      </w:r>
      <w:r w:rsidR="00277632" w:rsidRPr="00841C42">
        <w:rPr>
          <w:lang w:val="en-GB"/>
        </w:rPr>
        <w:t>Information about such VARs is promoted by the public authority concerned by means of the local media, static road signs, variable message signs</w:t>
      </w:r>
      <w:r w:rsidR="00CA2E26" w:rsidRPr="00841C42">
        <w:rPr>
          <w:lang w:val="en-GB"/>
        </w:rPr>
        <w:t xml:space="preserve"> and </w:t>
      </w:r>
      <w:r w:rsidR="00277632" w:rsidRPr="00841C42">
        <w:rPr>
          <w:lang w:val="en-GB"/>
        </w:rPr>
        <w:t xml:space="preserve">city websites, amongst other. While these information channels are </w:t>
      </w:r>
      <w:r w:rsidR="00EC21F6" w:rsidRPr="00841C42">
        <w:rPr>
          <w:lang w:val="en-GB"/>
        </w:rPr>
        <w:t xml:space="preserve">usually </w:t>
      </w:r>
      <w:r w:rsidR="00277632" w:rsidRPr="00841C42">
        <w:rPr>
          <w:lang w:val="en-GB"/>
        </w:rPr>
        <w:t>sufficient for drivers from within and around t</w:t>
      </w:r>
      <w:r w:rsidR="00C30E6F" w:rsidRPr="00841C42">
        <w:rPr>
          <w:lang w:val="en-GB"/>
        </w:rPr>
        <w:t>he area concerned</w:t>
      </w:r>
      <w:r w:rsidR="00EC21F6" w:rsidRPr="00841C42">
        <w:rPr>
          <w:lang w:val="en-GB"/>
        </w:rPr>
        <w:t xml:space="preserve"> (and who make up the majority of traffic)</w:t>
      </w:r>
      <w:r w:rsidR="00C30E6F" w:rsidRPr="00841C42">
        <w:rPr>
          <w:lang w:val="en-GB"/>
        </w:rPr>
        <w:t xml:space="preserve">, this is not the case for drivers coming from outside the area, especially foreign </w:t>
      </w:r>
      <w:r w:rsidR="00EC21F6" w:rsidRPr="00841C42">
        <w:rPr>
          <w:lang w:val="en-GB"/>
        </w:rPr>
        <w:t>drivers</w:t>
      </w:r>
      <w:r w:rsidR="00C30E6F" w:rsidRPr="00841C42">
        <w:rPr>
          <w:lang w:val="en-GB"/>
        </w:rPr>
        <w:t>. The latter may not be acquainted with the VAR in place and/or may not understand the language in which the VAR information is displayed on road signs. Such drivers therefore risk ignoring the VAR and consequently being at risk of a financial penalty</w:t>
      </w:r>
      <w:r w:rsidR="009034D3" w:rsidRPr="00841C42">
        <w:rPr>
          <w:lang w:val="en-GB"/>
        </w:rPr>
        <w:t xml:space="preserve"> or other restriction</w:t>
      </w:r>
      <w:r w:rsidR="00C30E6F" w:rsidRPr="00841C42">
        <w:rPr>
          <w:lang w:val="en-GB"/>
        </w:rPr>
        <w:t xml:space="preserve">. </w:t>
      </w:r>
      <w:r w:rsidR="00277632" w:rsidRPr="00841C42">
        <w:rPr>
          <w:lang w:val="en-GB"/>
        </w:rPr>
        <w:t>At European level</w:t>
      </w:r>
      <w:r w:rsidR="00EC21F6" w:rsidRPr="00841C42">
        <w:rPr>
          <w:lang w:val="en-GB"/>
        </w:rPr>
        <w:t xml:space="preserve">, there is a central point of information about </w:t>
      </w:r>
      <w:r w:rsidR="008969E5" w:rsidRPr="00841C42">
        <w:rPr>
          <w:lang w:val="en-GB"/>
        </w:rPr>
        <w:t>VARs called the CLAR</w:t>
      </w:r>
      <w:r w:rsidR="00A03DAB" w:rsidRPr="00841C42">
        <w:rPr>
          <w:lang w:val="en-GB"/>
        </w:rPr>
        <w:t>S Platform</w:t>
      </w:r>
      <w:r w:rsidR="008969E5" w:rsidRPr="00841C42">
        <w:rPr>
          <w:lang w:val="en-GB"/>
        </w:rPr>
        <w:t xml:space="preserve">. </w:t>
      </w:r>
    </w:p>
    <w:p w14:paraId="6841B2B2" w14:textId="74FB09BF" w:rsidR="000E55A8" w:rsidRPr="000E55A8" w:rsidRDefault="00574D33" w:rsidP="00841C42">
      <w:pPr>
        <w:spacing w:after="60"/>
        <w:rPr>
          <w:b/>
          <w:lang w:val="en-GB"/>
        </w:rPr>
      </w:pPr>
      <w:r>
        <w:rPr>
          <w:b/>
          <w:lang w:val="en-GB"/>
        </w:rPr>
        <w:t xml:space="preserve">3. </w:t>
      </w:r>
      <w:r w:rsidR="009034D3">
        <w:rPr>
          <w:b/>
          <w:lang w:val="en-GB"/>
        </w:rPr>
        <w:t>Current situation regarding trip planning for drivers/vehicle operators</w:t>
      </w:r>
      <w:r w:rsidR="006B2841">
        <w:rPr>
          <w:b/>
          <w:lang w:val="en-GB"/>
        </w:rPr>
        <w:t xml:space="preserve"> – drivers perspective</w:t>
      </w:r>
    </w:p>
    <w:p w14:paraId="5B2150BA" w14:textId="240815C2" w:rsidR="005C3F00" w:rsidRDefault="00861AAF" w:rsidP="0037734D">
      <w:pPr>
        <w:spacing w:after="120"/>
        <w:jc w:val="both"/>
        <w:rPr>
          <w:lang w:val="en-GB"/>
        </w:rPr>
      </w:pPr>
      <w:r>
        <w:rPr>
          <w:lang w:val="en-GB"/>
        </w:rPr>
        <w:t xml:space="preserve">Drivers and </w:t>
      </w:r>
      <w:r w:rsidR="00C90E15">
        <w:rPr>
          <w:lang w:val="en-GB"/>
        </w:rPr>
        <w:t>vehicle operator</w:t>
      </w:r>
      <w:r w:rsidR="00284B4E">
        <w:rPr>
          <w:lang w:val="en-GB"/>
        </w:rPr>
        <w:t xml:space="preserve">s </w:t>
      </w:r>
      <w:r>
        <w:rPr>
          <w:lang w:val="en-GB"/>
        </w:rPr>
        <w:t>use different sources for planning their routes and trips</w:t>
      </w:r>
      <w:r w:rsidR="00284B4E">
        <w:rPr>
          <w:lang w:val="en-GB"/>
        </w:rPr>
        <w:t xml:space="preserve">, including </w:t>
      </w:r>
      <w:r>
        <w:rPr>
          <w:lang w:val="en-GB"/>
        </w:rPr>
        <w:t>books, maps, atlas, the internet, TV, mobile devices with different applications, in-car-navigation-/information-/entertainment-systems</w:t>
      </w:r>
      <w:r w:rsidR="007B13DF">
        <w:rPr>
          <w:lang w:val="en-GB"/>
        </w:rPr>
        <w:t xml:space="preserve">, </w:t>
      </w:r>
      <w:r w:rsidR="00876A37">
        <w:rPr>
          <w:lang w:val="en-GB"/>
        </w:rPr>
        <w:t xml:space="preserve">route planners, </w:t>
      </w:r>
      <w:r w:rsidR="007B13DF">
        <w:rPr>
          <w:lang w:val="en-GB"/>
        </w:rPr>
        <w:t>personal information via automobile clubs or travel agencies</w:t>
      </w:r>
      <w:r w:rsidR="00284B4E">
        <w:rPr>
          <w:lang w:val="en-GB"/>
        </w:rPr>
        <w:t>, etc)</w:t>
      </w:r>
      <w:r>
        <w:rPr>
          <w:lang w:val="en-GB"/>
        </w:rPr>
        <w:t>. They expect</w:t>
      </w:r>
      <w:r w:rsidR="009034D3">
        <w:rPr>
          <w:lang w:val="en-GB"/>
        </w:rPr>
        <w:t xml:space="preserve"> to find r</w:t>
      </w:r>
      <w:r>
        <w:rPr>
          <w:lang w:val="en-GB"/>
        </w:rPr>
        <w:t>elevant information they need</w:t>
      </w:r>
      <w:r w:rsidR="009034D3">
        <w:rPr>
          <w:lang w:val="en-GB"/>
        </w:rPr>
        <w:t>, including VARs information,</w:t>
      </w:r>
      <w:r>
        <w:rPr>
          <w:lang w:val="en-GB"/>
        </w:rPr>
        <w:t xml:space="preserve"> from the systems</w:t>
      </w:r>
      <w:r w:rsidR="007B13DF">
        <w:rPr>
          <w:lang w:val="en-GB"/>
        </w:rPr>
        <w:t xml:space="preserve"> and sources</w:t>
      </w:r>
      <w:r>
        <w:rPr>
          <w:lang w:val="en-GB"/>
        </w:rPr>
        <w:t xml:space="preserve"> they</w:t>
      </w:r>
      <w:r w:rsidR="009034D3">
        <w:rPr>
          <w:lang w:val="en-GB"/>
        </w:rPr>
        <w:t xml:space="preserve"> use, to ensure they are compliant with regulations and are not subject to fines and other problems. Since some drivers may </w:t>
      </w:r>
      <w:r w:rsidR="008A0A6C" w:rsidRPr="00841C42">
        <w:rPr>
          <w:lang w:val="en-US"/>
        </w:rPr>
        <w:t>visit or pass</w:t>
      </w:r>
      <w:r w:rsidR="009034D3">
        <w:rPr>
          <w:lang w:val="en-US"/>
        </w:rPr>
        <w:t xml:space="preserve"> through</w:t>
      </w:r>
      <w:r w:rsidR="008A0A6C" w:rsidRPr="00841C42">
        <w:rPr>
          <w:lang w:val="en-US"/>
        </w:rPr>
        <w:t xml:space="preserve"> more than one city</w:t>
      </w:r>
      <w:r w:rsidR="009034D3">
        <w:rPr>
          <w:lang w:val="en-US"/>
        </w:rPr>
        <w:t xml:space="preserve">, it is important for them </w:t>
      </w:r>
      <w:r w:rsidR="008A0A6C" w:rsidRPr="00841C42">
        <w:rPr>
          <w:lang w:val="en-US"/>
        </w:rPr>
        <w:t xml:space="preserve">to have the information </w:t>
      </w:r>
      <w:r w:rsidR="00D65E6B">
        <w:rPr>
          <w:lang w:val="en-US"/>
        </w:rPr>
        <w:t xml:space="preserve">required </w:t>
      </w:r>
      <w:r w:rsidR="009034D3">
        <w:rPr>
          <w:lang w:val="en-US"/>
        </w:rPr>
        <w:t xml:space="preserve">for </w:t>
      </w:r>
      <w:r w:rsidR="008A0A6C" w:rsidRPr="00841C42">
        <w:rPr>
          <w:lang w:val="en-US"/>
        </w:rPr>
        <w:t xml:space="preserve">their journey </w:t>
      </w:r>
      <w:r w:rsidR="00D65E6B">
        <w:rPr>
          <w:lang w:val="en-US"/>
        </w:rPr>
        <w:t>at</w:t>
      </w:r>
      <w:r w:rsidR="008A0A6C" w:rsidRPr="00841C42">
        <w:rPr>
          <w:lang w:val="en-US"/>
        </w:rPr>
        <w:t xml:space="preserve"> one single </w:t>
      </w:r>
      <w:r w:rsidR="007B16DD" w:rsidRPr="00841C42">
        <w:rPr>
          <w:lang w:val="en-US"/>
        </w:rPr>
        <w:t>source</w:t>
      </w:r>
      <w:r w:rsidR="008A0A6C" w:rsidRPr="00841C42">
        <w:rPr>
          <w:lang w:val="en-US"/>
        </w:rPr>
        <w:t xml:space="preserve">, instead of </w:t>
      </w:r>
      <w:r w:rsidR="009034D3">
        <w:rPr>
          <w:lang w:val="en-US"/>
        </w:rPr>
        <w:t xml:space="preserve">having to </w:t>
      </w:r>
      <w:r w:rsidR="008A0A6C" w:rsidRPr="00841C42">
        <w:rPr>
          <w:lang w:val="en-US"/>
        </w:rPr>
        <w:t xml:space="preserve">search for </w:t>
      </w:r>
      <w:r w:rsidR="009034D3">
        <w:rPr>
          <w:lang w:val="en-US"/>
        </w:rPr>
        <w:t xml:space="preserve">the VARs of each city on their trip in </w:t>
      </w:r>
      <w:r w:rsidR="008A0A6C" w:rsidRPr="00841C42">
        <w:rPr>
          <w:lang w:val="en-US"/>
        </w:rPr>
        <w:t xml:space="preserve">multiple </w:t>
      </w:r>
      <w:r w:rsidR="009F7AFD" w:rsidRPr="00841C42">
        <w:rPr>
          <w:lang w:val="en-US"/>
        </w:rPr>
        <w:t>plac</w:t>
      </w:r>
      <w:r w:rsidR="008A0A6C" w:rsidRPr="00841C42">
        <w:rPr>
          <w:lang w:val="en-US"/>
        </w:rPr>
        <w:t>es</w:t>
      </w:r>
      <w:r w:rsidR="007B13DF">
        <w:rPr>
          <w:lang w:val="en-GB"/>
        </w:rPr>
        <w:t xml:space="preserve">. </w:t>
      </w:r>
      <w:r w:rsidR="00D65E6B">
        <w:rPr>
          <w:lang w:val="en-GB"/>
        </w:rPr>
        <w:t>D</w:t>
      </w:r>
      <w:r w:rsidR="0090204B">
        <w:rPr>
          <w:lang w:val="en-GB"/>
        </w:rPr>
        <w:t>rivers expect</w:t>
      </w:r>
      <w:r w:rsidR="006C478B">
        <w:rPr>
          <w:lang w:val="en-GB"/>
        </w:rPr>
        <w:t xml:space="preserve"> </w:t>
      </w:r>
      <w:r w:rsidR="007B16DD">
        <w:rPr>
          <w:lang w:val="en-GB"/>
        </w:rPr>
        <w:t>customi</w:t>
      </w:r>
      <w:r w:rsidR="00D65E6B">
        <w:rPr>
          <w:lang w:val="en-GB"/>
        </w:rPr>
        <w:t>s</w:t>
      </w:r>
      <w:r w:rsidR="007B16DD">
        <w:rPr>
          <w:lang w:val="en-GB"/>
        </w:rPr>
        <w:t xml:space="preserve">ed </w:t>
      </w:r>
      <w:r w:rsidR="001A1EBC">
        <w:rPr>
          <w:lang w:val="en-GB"/>
        </w:rPr>
        <w:t>information</w:t>
      </w:r>
      <w:r w:rsidR="006C478B">
        <w:rPr>
          <w:lang w:val="en-GB"/>
        </w:rPr>
        <w:t xml:space="preserve"> </w:t>
      </w:r>
      <w:r w:rsidR="0090204B">
        <w:rPr>
          <w:lang w:val="en-GB"/>
        </w:rPr>
        <w:t>to respond to</w:t>
      </w:r>
      <w:r w:rsidR="006C478B">
        <w:rPr>
          <w:lang w:val="en-GB"/>
        </w:rPr>
        <w:t xml:space="preserve"> their individual needs. </w:t>
      </w:r>
      <w:r w:rsidR="006B2841">
        <w:rPr>
          <w:lang w:val="en-GB"/>
        </w:rPr>
        <w:t>Drivers need to know if their vehicle (car, lorry, coach, etc) is affected by a VAR at a given time and in a given place</w:t>
      </w:r>
      <w:r w:rsidR="00A03DAB">
        <w:rPr>
          <w:lang w:val="en-GB"/>
        </w:rPr>
        <w:t>, a</w:t>
      </w:r>
      <w:r w:rsidR="00340EA2">
        <w:rPr>
          <w:lang w:val="en-GB"/>
        </w:rPr>
        <w:t xml:space="preserve">nd to know </w:t>
      </w:r>
      <w:r w:rsidR="00A03DAB">
        <w:rPr>
          <w:lang w:val="en-GB"/>
        </w:rPr>
        <w:t xml:space="preserve">in advance to be able to </w:t>
      </w:r>
      <w:r w:rsidR="00340EA2">
        <w:rPr>
          <w:lang w:val="en-GB"/>
        </w:rPr>
        <w:t xml:space="preserve">plan. Knowing </w:t>
      </w:r>
      <w:r w:rsidR="00250307">
        <w:rPr>
          <w:lang w:val="en-GB"/>
        </w:rPr>
        <w:t xml:space="preserve">what </w:t>
      </w:r>
      <w:r w:rsidR="00340EA2">
        <w:rPr>
          <w:lang w:val="en-GB"/>
        </w:rPr>
        <w:t>future schemes are planned also is particularly relevant for commercial operators</w:t>
      </w:r>
      <w:r w:rsidR="006B2841">
        <w:rPr>
          <w:lang w:val="en-GB"/>
        </w:rPr>
        <w:t xml:space="preserve">. </w:t>
      </w:r>
    </w:p>
    <w:p w14:paraId="0A59A2C9" w14:textId="3A818207" w:rsidR="00166B10" w:rsidRPr="00841C42" w:rsidRDefault="00166B10" w:rsidP="00841C42">
      <w:pPr>
        <w:spacing w:after="60"/>
        <w:rPr>
          <w:b/>
          <w:lang w:val="en-GB"/>
        </w:rPr>
      </w:pPr>
      <w:r w:rsidRPr="00841C42">
        <w:rPr>
          <w:b/>
          <w:lang w:val="en-GB"/>
        </w:rPr>
        <w:t>4. Current situation regarding digital information on VARs</w:t>
      </w:r>
    </w:p>
    <w:p w14:paraId="2407FF91" w14:textId="753A4D4F" w:rsidR="00886A6F" w:rsidRDefault="00861AAF">
      <w:pPr>
        <w:spacing w:after="120"/>
        <w:jc w:val="both"/>
        <w:rPr>
          <w:lang w:val="en-GB"/>
        </w:rPr>
      </w:pPr>
      <w:r>
        <w:rPr>
          <w:lang w:val="en-GB"/>
        </w:rPr>
        <w:t xml:space="preserve">Today </w:t>
      </w:r>
      <w:r w:rsidR="007B13DF">
        <w:rPr>
          <w:lang w:val="en-GB"/>
        </w:rPr>
        <w:t xml:space="preserve">drivers and </w:t>
      </w:r>
      <w:r w:rsidR="00876A37">
        <w:rPr>
          <w:lang w:val="en-GB"/>
        </w:rPr>
        <w:t xml:space="preserve">vehicle operators </w:t>
      </w:r>
      <w:r w:rsidR="00A45F65">
        <w:rPr>
          <w:lang w:val="en-GB"/>
        </w:rPr>
        <w:t xml:space="preserve">increasingly rely on digital </w:t>
      </w:r>
      <w:r>
        <w:rPr>
          <w:lang w:val="en-GB"/>
        </w:rPr>
        <w:t xml:space="preserve">information </w:t>
      </w:r>
      <w:r w:rsidR="00A45F65">
        <w:rPr>
          <w:lang w:val="en-GB"/>
        </w:rPr>
        <w:t xml:space="preserve">delivered through satnavs and </w:t>
      </w:r>
      <w:r w:rsidR="00D65E6B">
        <w:rPr>
          <w:lang w:val="en-GB"/>
        </w:rPr>
        <w:t>mobile devices</w:t>
      </w:r>
      <w:r w:rsidR="00A45F65">
        <w:rPr>
          <w:lang w:val="en-GB"/>
        </w:rPr>
        <w:t xml:space="preserve"> to plan their journey</w:t>
      </w:r>
      <w:r w:rsidR="00D65E6B">
        <w:rPr>
          <w:lang w:val="en-GB"/>
        </w:rPr>
        <w:t xml:space="preserve"> and to receive information during the trip, including real-time </w:t>
      </w:r>
      <w:r w:rsidR="007B13DF">
        <w:rPr>
          <w:lang w:val="en-GB"/>
        </w:rPr>
        <w:t>traffic information</w:t>
      </w:r>
      <w:r w:rsidR="00D65E6B">
        <w:rPr>
          <w:lang w:val="en-GB"/>
        </w:rPr>
        <w:t xml:space="preserve">, </w:t>
      </w:r>
      <w:r w:rsidR="007B13DF">
        <w:rPr>
          <w:lang w:val="en-GB"/>
        </w:rPr>
        <w:t>toll</w:t>
      </w:r>
      <w:r w:rsidR="008A0A6C">
        <w:rPr>
          <w:lang w:val="en-GB"/>
        </w:rPr>
        <w:t>ing</w:t>
      </w:r>
      <w:r>
        <w:rPr>
          <w:lang w:val="en-GB"/>
        </w:rPr>
        <w:t xml:space="preserve"> </w:t>
      </w:r>
      <w:r w:rsidR="00D65E6B">
        <w:rPr>
          <w:lang w:val="en-GB"/>
        </w:rPr>
        <w:t>information,</w:t>
      </w:r>
      <w:r w:rsidR="007B13DF">
        <w:rPr>
          <w:lang w:val="en-GB"/>
        </w:rPr>
        <w:t xml:space="preserve"> h</w:t>
      </w:r>
      <w:r w:rsidR="008A0A6C">
        <w:rPr>
          <w:lang w:val="en-GB"/>
        </w:rPr>
        <w:t>e</w:t>
      </w:r>
      <w:r w:rsidR="007B13DF">
        <w:rPr>
          <w:lang w:val="en-GB"/>
        </w:rPr>
        <w:t>ight-rest</w:t>
      </w:r>
      <w:r w:rsidR="00047EE7">
        <w:rPr>
          <w:lang w:val="en-GB"/>
        </w:rPr>
        <w:t>r</w:t>
      </w:r>
      <w:r w:rsidR="007B13DF">
        <w:rPr>
          <w:lang w:val="en-GB"/>
        </w:rPr>
        <w:t>iction in tunnels, weight restrictions on bridges</w:t>
      </w:r>
      <w:r w:rsidR="006C478B">
        <w:rPr>
          <w:lang w:val="en-GB"/>
        </w:rPr>
        <w:t>, pedestrian ar</w:t>
      </w:r>
      <w:r w:rsidR="006C478B" w:rsidRPr="00841C42">
        <w:rPr>
          <w:lang w:val="en-GB"/>
        </w:rPr>
        <w:t>eas</w:t>
      </w:r>
      <w:r w:rsidR="00D65E6B" w:rsidRPr="00841C42">
        <w:rPr>
          <w:lang w:val="en-GB"/>
        </w:rPr>
        <w:t>,</w:t>
      </w:r>
      <w:r w:rsidR="007B13DF" w:rsidRPr="00841C42">
        <w:rPr>
          <w:lang w:val="en-GB"/>
        </w:rPr>
        <w:t xml:space="preserve"> etc.</w:t>
      </w:r>
      <w:r w:rsidR="005C3F00" w:rsidRPr="00841C42">
        <w:rPr>
          <w:lang w:val="en-GB"/>
        </w:rPr>
        <w:t xml:space="preserve"> </w:t>
      </w:r>
      <w:r w:rsidR="007B0763" w:rsidRPr="00841C42">
        <w:rPr>
          <w:lang w:val="en-GB"/>
        </w:rPr>
        <w:t>Today, t</w:t>
      </w:r>
      <w:r w:rsidR="00D65E6B" w:rsidRPr="00841C42">
        <w:rPr>
          <w:lang w:val="en-GB"/>
        </w:rPr>
        <w:t>h</w:t>
      </w:r>
      <w:r w:rsidR="006C478B" w:rsidRPr="00841C42">
        <w:rPr>
          <w:lang w:val="en-GB"/>
        </w:rPr>
        <w:t xml:space="preserve">ese systems </w:t>
      </w:r>
      <w:r w:rsidR="00D65E6B" w:rsidRPr="00841C42">
        <w:rPr>
          <w:lang w:val="en-GB"/>
        </w:rPr>
        <w:t>are</w:t>
      </w:r>
      <w:r w:rsidR="005C3F00" w:rsidRPr="00841C42">
        <w:rPr>
          <w:lang w:val="en-GB"/>
        </w:rPr>
        <w:t xml:space="preserve"> </w:t>
      </w:r>
      <w:r w:rsidR="006C478B" w:rsidRPr="00841C42">
        <w:rPr>
          <w:lang w:val="en-GB"/>
        </w:rPr>
        <w:t>unable to provide detailed, exact and reliable information about</w:t>
      </w:r>
      <w:r w:rsidR="005C3F00" w:rsidRPr="00841C42">
        <w:rPr>
          <w:lang w:val="en-GB"/>
        </w:rPr>
        <w:t xml:space="preserve"> </w:t>
      </w:r>
      <w:proofErr w:type="spellStart"/>
      <w:r w:rsidR="005C3F00" w:rsidRPr="00841C42">
        <w:rPr>
          <w:lang w:val="en-GB"/>
        </w:rPr>
        <w:t>VAR</w:t>
      </w:r>
      <w:r w:rsidR="00D65E6B" w:rsidRPr="00841C42">
        <w:rPr>
          <w:lang w:val="en-GB"/>
        </w:rPr>
        <w:t>s</w:t>
      </w:r>
      <w:r w:rsidR="00A15AAD" w:rsidRPr="00841C42">
        <w:rPr>
          <w:lang w:val="en-GB"/>
        </w:rPr>
        <w:t>.</w:t>
      </w:r>
      <w:proofErr w:type="spellEnd"/>
      <w:r w:rsidR="00A15AAD" w:rsidRPr="00841C42">
        <w:rPr>
          <w:lang w:val="en-GB"/>
        </w:rPr>
        <w:t xml:space="preserve"> The main reason for this is that </w:t>
      </w:r>
      <w:r w:rsidR="008449D9" w:rsidRPr="00841C42">
        <w:rPr>
          <w:lang w:val="en-GB"/>
        </w:rPr>
        <w:t>the providers of these</w:t>
      </w:r>
      <w:r w:rsidR="00166B10" w:rsidRPr="00841C42">
        <w:rPr>
          <w:lang w:val="en-GB"/>
        </w:rPr>
        <w:t xml:space="preserve"> </w:t>
      </w:r>
      <w:r w:rsidR="008449D9" w:rsidRPr="00841C42">
        <w:rPr>
          <w:lang w:val="en-GB"/>
        </w:rPr>
        <w:t>s</w:t>
      </w:r>
      <w:r w:rsidR="00166B10" w:rsidRPr="00841C42">
        <w:rPr>
          <w:lang w:val="en-GB"/>
        </w:rPr>
        <w:t>ystems</w:t>
      </w:r>
      <w:r w:rsidR="00A15AAD" w:rsidRPr="00841C42">
        <w:rPr>
          <w:lang w:val="en-GB"/>
        </w:rPr>
        <w:t xml:space="preserve"> (i) need VAR data to be provided in a digital form, and (ii) are not willing to build a dedicated interface for each cit</w:t>
      </w:r>
      <w:r w:rsidR="006B2841" w:rsidRPr="00841C42">
        <w:rPr>
          <w:lang w:val="en-GB"/>
        </w:rPr>
        <w:t>y VAR, where such data is provided by means of open data on a city data platform. Digital map makers and ITS providers expect data to be provided in a standardised and electronic form.</w:t>
      </w:r>
      <w:r w:rsidR="00A9493D" w:rsidRPr="00841C42">
        <w:rPr>
          <w:lang w:val="en-GB"/>
        </w:rPr>
        <w:t xml:space="preserve"> Firstly, this puts the onus on the data provider (the public authority) to make the necessary data adaptation (and bear the inherent costs) rather than the data user (the ITS provider).</w:t>
      </w:r>
      <w:r w:rsidR="00FF5A4E" w:rsidRPr="00841C42">
        <w:rPr>
          <w:lang w:val="en-GB"/>
        </w:rPr>
        <w:t xml:space="preserve"> Secondly, standar</w:t>
      </w:r>
      <w:r w:rsidR="00A9493D" w:rsidRPr="00841C42">
        <w:rPr>
          <w:lang w:val="en-GB"/>
        </w:rPr>
        <w:t>d</w:t>
      </w:r>
      <w:r w:rsidR="00FF5A4E" w:rsidRPr="00841C42">
        <w:rPr>
          <w:lang w:val="en-GB"/>
        </w:rPr>
        <w:t>i</w:t>
      </w:r>
      <w:r w:rsidR="00A9493D" w:rsidRPr="00841C42">
        <w:rPr>
          <w:lang w:val="en-GB"/>
        </w:rPr>
        <w:t>s</w:t>
      </w:r>
      <w:r w:rsidR="00340EA2" w:rsidRPr="00841C42">
        <w:rPr>
          <w:lang w:val="en-GB"/>
        </w:rPr>
        <w:t>ation for</w:t>
      </w:r>
      <w:r w:rsidR="00A9493D" w:rsidRPr="00841C42">
        <w:rPr>
          <w:lang w:val="en-GB"/>
        </w:rPr>
        <w:t xml:space="preserve"> VARs data does not yet exist.</w:t>
      </w:r>
    </w:p>
    <w:p w14:paraId="0AD698C4" w14:textId="7D75D118" w:rsidR="00886A6F" w:rsidRPr="00841C42" w:rsidRDefault="00166B10" w:rsidP="00841C42">
      <w:pPr>
        <w:keepNext/>
        <w:spacing w:after="60"/>
        <w:rPr>
          <w:b/>
          <w:lang w:val="en-GB"/>
        </w:rPr>
      </w:pPr>
      <w:r>
        <w:rPr>
          <w:b/>
          <w:lang w:val="en-GB"/>
        </w:rPr>
        <w:lastRenderedPageBreak/>
        <w:t>5</w:t>
      </w:r>
      <w:r w:rsidR="00574D33">
        <w:rPr>
          <w:b/>
          <w:lang w:val="en-GB"/>
        </w:rPr>
        <w:t xml:space="preserve">. </w:t>
      </w:r>
      <w:r w:rsidR="00574D33" w:rsidRPr="00841C42">
        <w:rPr>
          <w:b/>
          <w:lang w:val="en-GB"/>
        </w:rPr>
        <w:t xml:space="preserve">Finding a </w:t>
      </w:r>
      <w:r w:rsidR="00E30F66">
        <w:rPr>
          <w:b/>
          <w:lang w:val="en-GB"/>
        </w:rPr>
        <w:t>way forward</w:t>
      </w:r>
    </w:p>
    <w:p w14:paraId="1CC1486C" w14:textId="486413F4" w:rsidR="00257F60" w:rsidRDefault="008449D9">
      <w:pPr>
        <w:spacing w:after="120"/>
        <w:jc w:val="both"/>
        <w:rPr>
          <w:lang w:val="en-GB"/>
        </w:rPr>
      </w:pPr>
      <w:r>
        <w:rPr>
          <w:lang w:val="en-GB"/>
        </w:rPr>
        <w:t>The European Commission has identified VARs as a strategic information set that should be provided through a central point of access in the Single Digital Gateway Directive, which has recently been adopted. This</w:t>
      </w:r>
      <w:r w:rsidR="00340EA2">
        <w:rPr>
          <w:lang w:val="en-GB"/>
        </w:rPr>
        <w:t xml:space="preserve"> </w:t>
      </w:r>
      <w:r w:rsidR="00166B10">
        <w:rPr>
          <w:lang w:val="en-GB"/>
        </w:rPr>
        <w:t>ma</w:t>
      </w:r>
      <w:r w:rsidR="00340EA2">
        <w:rPr>
          <w:lang w:val="en-GB"/>
        </w:rPr>
        <w:t>n</w:t>
      </w:r>
      <w:r w:rsidR="00166B10">
        <w:rPr>
          <w:lang w:val="en-GB"/>
        </w:rPr>
        <w:t>dates the</w:t>
      </w:r>
      <w:r>
        <w:rPr>
          <w:lang w:val="en-GB"/>
        </w:rPr>
        <w:t xml:space="preserve"> prov</w:t>
      </w:r>
      <w:r w:rsidR="00166B10">
        <w:rPr>
          <w:lang w:val="en-GB"/>
        </w:rPr>
        <w:t>ision of</w:t>
      </w:r>
      <w:r>
        <w:rPr>
          <w:lang w:val="en-GB"/>
        </w:rPr>
        <w:t xml:space="preserve"> such information to the SDG portal</w:t>
      </w:r>
      <w:r w:rsidR="00166B10">
        <w:rPr>
          <w:lang w:val="en-GB"/>
        </w:rPr>
        <w:t xml:space="preserve"> M</w:t>
      </w:r>
      <w:r w:rsidR="00257F60">
        <w:rPr>
          <w:lang w:val="en-GB"/>
        </w:rPr>
        <w:t>y Europe</w:t>
      </w:r>
      <w:r w:rsidR="00166B10">
        <w:rPr>
          <w:lang w:val="en-GB"/>
        </w:rPr>
        <w:t>. In addition, the EC has already funded the creation of the CLAR</w:t>
      </w:r>
      <w:r w:rsidR="0074084C">
        <w:rPr>
          <w:lang w:val="en-GB"/>
        </w:rPr>
        <w:t>S</w:t>
      </w:r>
      <w:r w:rsidR="00841C42">
        <w:rPr>
          <w:lang w:val="en-GB"/>
        </w:rPr>
        <w:t xml:space="preserve"> portal as mentioned above.</w:t>
      </w:r>
    </w:p>
    <w:p w14:paraId="7A667144" w14:textId="425E602A" w:rsidR="007B0763" w:rsidRDefault="006B2841">
      <w:pPr>
        <w:spacing w:after="120"/>
        <w:jc w:val="both"/>
        <w:rPr>
          <w:lang w:val="en-GB"/>
        </w:rPr>
      </w:pPr>
      <w:r>
        <w:rPr>
          <w:lang w:val="en-GB"/>
        </w:rPr>
        <w:t>In addition to the above sources of VARs information, t</w:t>
      </w:r>
      <w:r w:rsidR="007B0763">
        <w:rPr>
          <w:lang w:val="en-GB"/>
        </w:rPr>
        <w:t>he provision of</w:t>
      </w:r>
      <w:r w:rsidR="00DD4F01">
        <w:rPr>
          <w:lang w:val="en-GB"/>
        </w:rPr>
        <w:t xml:space="preserve"> </w:t>
      </w:r>
      <w:proofErr w:type="gramStart"/>
      <w:r w:rsidR="00DD4F01">
        <w:rPr>
          <w:lang w:val="en-GB"/>
        </w:rPr>
        <w:t xml:space="preserve">standardised </w:t>
      </w:r>
      <w:r w:rsidR="007B0763">
        <w:rPr>
          <w:lang w:val="en-GB"/>
        </w:rPr>
        <w:t xml:space="preserve"> digital</w:t>
      </w:r>
      <w:proofErr w:type="gramEnd"/>
      <w:r w:rsidR="007B0763">
        <w:rPr>
          <w:lang w:val="en-GB"/>
        </w:rPr>
        <w:t xml:space="preserve"> </w:t>
      </w:r>
      <w:r w:rsidR="00EA2E4E">
        <w:rPr>
          <w:lang w:val="en-GB"/>
        </w:rPr>
        <w:t>information about VARs may offer a solution to enable drivers/fleet operators to access</w:t>
      </w:r>
      <w:r w:rsidR="007B0763">
        <w:rPr>
          <w:lang w:val="en-GB"/>
        </w:rPr>
        <w:t xml:space="preserve"> VARs </w:t>
      </w:r>
      <w:r w:rsidR="00EA2E4E">
        <w:rPr>
          <w:lang w:val="en-GB"/>
        </w:rPr>
        <w:t>th</w:t>
      </w:r>
      <w:r w:rsidR="007B0763">
        <w:rPr>
          <w:lang w:val="en-GB"/>
        </w:rPr>
        <w:t xml:space="preserve">rough their mobile device or satnav. </w:t>
      </w:r>
      <w:r w:rsidR="00323345">
        <w:rPr>
          <w:lang w:val="en-GB"/>
        </w:rPr>
        <w:t xml:space="preserve">This would require public authorities to provide data about their VARs </w:t>
      </w:r>
      <w:r w:rsidR="000B11A9">
        <w:rPr>
          <w:lang w:val="en-GB"/>
        </w:rPr>
        <w:t xml:space="preserve">to enable service providers (satnav provider, OEM, app developer, etc) to provide information to the driver. This may sound like a simple exercise, but </w:t>
      </w:r>
      <w:r w:rsidR="00364E0A">
        <w:rPr>
          <w:lang w:val="en-GB"/>
        </w:rPr>
        <w:t>this is far from the case</w:t>
      </w:r>
      <w:r w:rsidR="000B11A9">
        <w:rPr>
          <w:lang w:val="en-GB"/>
        </w:rPr>
        <w:t>.</w:t>
      </w:r>
      <w:r w:rsidR="00364E0A">
        <w:rPr>
          <w:lang w:val="en-GB"/>
        </w:rPr>
        <w:t xml:space="preserve"> It requires amongst others a standardised description of VAR, which does not yet exist, and resources</w:t>
      </w:r>
      <w:r w:rsidR="00F21478">
        <w:rPr>
          <w:lang w:val="en-GB"/>
        </w:rPr>
        <w:t>, support</w:t>
      </w:r>
      <w:r w:rsidR="00364E0A">
        <w:rPr>
          <w:lang w:val="en-GB"/>
        </w:rPr>
        <w:t xml:space="preserve"> and procedures for public authorities to be able to provide this VAR data.</w:t>
      </w:r>
    </w:p>
    <w:p w14:paraId="01DD96CA" w14:textId="32107384" w:rsidR="00745B5E" w:rsidRPr="00841C42" w:rsidRDefault="00D2068E" w:rsidP="00841C42">
      <w:pPr>
        <w:spacing w:after="60"/>
        <w:rPr>
          <w:b/>
          <w:lang w:val="en-GB"/>
        </w:rPr>
      </w:pPr>
      <w:r>
        <w:rPr>
          <w:b/>
          <w:lang w:val="en-GB"/>
        </w:rPr>
        <w:t>6</w:t>
      </w:r>
      <w:r w:rsidR="00745B5E" w:rsidRPr="00841C42">
        <w:rPr>
          <w:b/>
          <w:lang w:val="en-GB"/>
        </w:rPr>
        <w:t>.</w:t>
      </w:r>
      <w:r w:rsidR="00FD5332">
        <w:rPr>
          <w:b/>
          <w:lang w:val="en-GB"/>
        </w:rPr>
        <w:t xml:space="preserve"> </w:t>
      </w:r>
      <w:r w:rsidR="00745B5E" w:rsidRPr="00841C42">
        <w:rPr>
          <w:b/>
          <w:lang w:val="en-GB"/>
        </w:rPr>
        <w:t>What is needed to move forward?</w:t>
      </w:r>
    </w:p>
    <w:p w14:paraId="7F85E658" w14:textId="743F04B7" w:rsidR="00FD5332" w:rsidRDefault="00745B5E" w:rsidP="00841C42">
      <w:pPr>
        <w:spacing w:after="60"/>
        <w:rPr>
          <w:b/>
          <w:lang w:val="en-GB"/>
        </w:rPr>
      </w:pPr>
      <w:r w:rsidRPr="00841C42">
        <w:rPr>
          <w:b/>
          <w:lang w:val="en-GB"/>
        </w:rPr>
        <w:t xml:space="preserve">i. </w:t>
      </w:r>
      <w:r w:rsidR="00FD5332">
        <w:rPr>
          <w:b/>
          <w:lang w:val="en-GB"/>
        </w:rPr>
        <w:t>Common set of</w:t>
      </w:r>
      <w:r w:rsidR="00D2068E">
        <w:rPr>
          <w:b/>
          <w:lang w:val="en-GB"/>
        </w:rPr>
        <w:t xml:space="preserve"> VAR information</w:t>
      </w:r>
    </w:p>
    <w:p w14:paraId="6964A9CC" w14:textId="17809325" w:rsidR="00FD5332" w:rsidRDefault="00FD5332">
      <w:pPr>
        <w:spacing w:after="120"/>
        <w:jc w:val="both"/>
        <w:rPr>
          <w:lang w:val="en-GB"/>
        </w:rPr>
      </w:pPr>
      <w:r>
        <w:rPr>
          <w:lang w:val="en-GB"/>
        </w:rPr>
        <w:t xml:space="preserve">Agreement </w:t>
      </w:r>
      <w:r w:rsidR="00D2068E">
        <w:rPr>
          <w:lang w:val="en-GB"/>
        </w:rPr>
        <w:t xml:space="preserve">is needed </w:t>
      </w:r>
      <w:r>
        <w:rPr>
          <w:lang w:val="en-GB"/>
        </w:rPr>
        <w:t>on the minimum set of VAR information to be provided by an</w:t>
      </w:r>
      <w:r w:rsidR="00D2068E">
        <w:rPr>
          <w:lang w:val="en-GB"/>
        </w:rPr>
        <w:t>y</w:t>
      </w:r>
      <w:r>
        <w:rPr>
          <w:lang w:val="en-GB"/>
        </w:rPr>
        <w:t xml:space="preserve"> administration with a VAR</w:t>
      </w:r>
      <w:r w:rsidR="00D2068E">
        <w:rPr>
          <w:lang w:val="en-GB"/>
        </w:rPr>
        <w:t xml:space="preserve"> in operation or</w:t>
      </w:r>
      <w:r>
        <w:rPr>
          <w:lang w:val="en-GB"/>
        </w:rPr>
        <w:t xml:space="preserve"> planned</w:t>
      </w:r>
      <w:r w:rsidR="00D2068E">
        <w:rPr>
          <w:lang w:val="en-GB"/>
        </w:rPr>
        <w:t xml:space="preserve">. It is important that a driver knows what is allowed, what is not allowed, what are the penalties (in case of non-compliance) and how penalties can be avoided. </w:t>
      </w:r>
    </w:p>
    <w:p w14:paraId="778E4E17" w14:textId="7C27D8D6" w:rsidR="00D2068E" w:rsidRDefault="00D2068E" w:rsidP="00D2068E">
      <w:pPr>
        <w:spacing w:after="120"/>
        <w:jc w:val="both"/>
        <w:rPr>
          <w:i/>
          <w:lang w:val="en-GB"/>
        </w:rPr>
      </w:pPr>
      <w:r w:rsidRPr="00F34DAA">
        <w:rPr>
          <w:i/>
          <w:lang w:val="en-GB"/>
        </w:rPr>
        <w:t>The information and topics ha</w:t>
      </w:r>
      <w:r w:rsidR="00F21478">
        <w:rPr>
          <w:i/>
          <w:lang w:val="en-GB"/>
        </w:rPr>
        <w:t>ve</w:t>
      </w:r>
      <w:r w:rsidRPr="00F34DAA">
        <w:rPr>
          <w:i/>
          <w:lang w:val="en-GB"/>
        </w:rPr>
        <w:t xml:space="preserve"> to be defined; a differentiation </w:t>
      </w:r>
      <w:r>
        <w:rPr>
          <w:i/>
          <w:lang w:val="en-GB"/>
        </w:rPr>
        <w:t>between</w:t>
      </w:r>
      <w:r w:rsidRPr="00F34DAA">
        <w:rPr>
          <w:i/>
          <w:lang w:val="en-GB"/>
        </w:rPr>
        <w:t xml:space="preserve"> ‘needed’ and ‘useful’ is important and will help the information owner in providing this information (the less information is defined as "required," the easier it will be to motivate cities to provide them). </w:t>
      </w:r>
      <w:r w:rsidR="00F21478">
        <w:rPr>
          <w:i/>
          <w:lang w:val="en-GB"/>
        </w:rPr>
        <w:t xml:space="preserve">The SDG requirements will also be included. </w:t>
      </w:r>
      <w:r w:rsidRPr="00F34DAA">
        <w:rPr>
          <w:i/>
          <w:lang w:val="en-GB"/>
        </w:rPr>
        <w:t xml:space="preserve">This work </w:t>
      </w:r>
      <w:r>
        <w:rPr>
          <w:i/>
          <w:lang w:val="en-GB"/>
        </w:rPr>
        <w:t xml:space="preserve">will </w:t>
      </w:r>
      <w:r w:rsidRPr="00F34DAA">
        <w:rPr>
          <w:i/>
          <w:lang w:val="en-GB"/>
        </w:rPr>
        <w:t>be done in the working group after this two-pager is agreed by the stakeholders at the 29</w:t>
      </w:r>
      <w:r w:rsidRPr="00F34DAA">
        <w:rPr>
          <w:i/>
          <w:vertAlign w:val="superscript"/>
          <w:lang w:val="en-GB"/>
        </w:rPr>
        <w:t>th</w:t>
      </w:r>
      <w:r w:rsidRPr="00F34DAA">
        <w:rPr>
          <w:i/>
          <w:lang w:val="en-GB"/>
        </w:rPr>
        <w:t xml:space="preserve"> November.</w:t>
      </w:r>
    </w:p>
    <w:p w14:paraId="538200FC" w14:textId="6E66D457" w:rsidR="00D2068E" w:rsidRPr="00841C42" w:rsidRDefault="00D2068E" w:rsidP="00841C42">
      <w:pPr>
        <w:spacing w:after="60"/>
        <w:rPr>
          <w:b/>
          <w:lang w:val="en-GB"/>
        </w:rPr>
      </w:pPr>
      <w:r w:rsidRPr="00841C42">
        <w:rPr>
          <w:b/>
          <w:lang w:val="en-GB"/>
        </w:rPr>
        <w:t xml:space="preserve">ii. Information campaigns </w:t>
      </w:r>
      <w:r>
        <w:rPr>
          <w:b/>
          <w:lang w:val="en-GB"/>
        </w:rPr>
        <w:t xml:space="preserve">before and after confirming VAR </w:t>
      </w:r>
      <w:r w:rsidRPr="00841C42">
        <w:rPr>
          <w:b/>
          <w:lang w:val="en-GB"/>
        </w:rPr>
        <w:t xml:space="preserve">schemes </w:t>
      </w:r>
    </w:p>
    <w:p w14:paraId="3D6CB6F0" w14:textId="1D68F18A" w:rsidR="00D2068E" w:rsidRDefault="00D2068E" w:rsidP="00D2068E">
      <w:pPr>
        <w:spacing w:after="120"/>
        <w:jc w:val="both"/>
        <w:rPr>
          <w:lang w:val="en-GB"/>
        </w:rPr>
      </w:pPr>
      <w:r>
        <w:rPr>
          <w:lang w:val="en-GB"/>
        </w:rPr>
        <w:t xml:space="preserve">Information- and consultation-strategies are </w:t>
      </w:r>
      <w:r w:rsidRPr="00F024CD">
        <w:rPr>
          <w:lang w:val="en-GB"/>
        </w:rPr>
        <w:t>required</w:t>
      </w:r>
      <w:r>
        <w:rPr>
          <w:lang w:val="en-GB"/>
        </w:rPr>
        <w:t>. Part of these strategies could be information and awareness campaigns. For all conventional media and campaigns it is not necessary to provide information in a special way or format. The authorities or their current partners (</w:t>
      </w:r>
      <w:proofErr w:type="spellStart"/>
      <w:r>
        <w:rPr>
          <w:lang w:val="en-GB"/>
        </w:rPr>
        <w:t>eg</w:t>
      </w:r>
      <w:proofErr w:type="spellEnd"/>
      <w:r>
        <w:rPr>
          <w:lang w:val="en-GB"/>
        </w:rPr>
        <w:t xml:space="preserve"> agencies) in publishing all other information up to now should be able to do this with VAR information (press releases, brochures, advertising campaigns) in all media and channels, too.</w:t>
      </w:r>
    </w:p>
    <w:p w14:paraId="0EB2E48A" w14:textId="3977D36B" w:rsidR="00D2068E" w:rsidRPr="00F34DAA" w:rsidRDefault="00D2068E" w:rsidP="00D2068E">
      <w:pPr>
        <w:spacing w:after="120"/>
        <w:jc w:val="both"/>
        <w:rPr>
          <w:i/>
          <w:lang w:val="en-GB"/>
        </w:rPr>
      </w:pPr>
      <w:r>
        <w:rPr>
          <w:i/>
          <w:lang w:val="en-GB"/>
        </w:rPr>
        <w:t xml:space="preserve">Guidance on </w:t>
      </w:r>
      <w:r w:rsidRPr="00F34DAA">
        <w:rPr>
          <w:i/>
          <w:lang w:val="en-GB"/>
        </w:rPr>
        <w:t xml:space="preserve">strategy and a campaign </w:t>
      </w:r>
      <w:r>
        <w:rPr>
          <w:i/>
          <w:lang w:val="en-GB"/>
        </w:rPr>
        <w:t>to support cities will also be provided in the 4-pager</w:t>
      </w:r>
      <w:r w:rsidRPr="00F34DAA">
        <w:rPr>
          <w:i/>
          <w:lang w:val="en-GB"/>
        </w:rPr>
        <w:t>.</w:t>
      </w:r>
    </w:p>
    <w:p w14:paraId="6CD8518F" w14:textId="5CF1C7F8" w:rsidR="00D2068E" w:rsidRDefault="00D2068E" w:rsidP="00841C42">
      <w:pPr>
        <w:spacing w:after="60"/>
        <w:rPr>
          <w:b/>
          <w:lang w:val="en-GB"/>
        </w:rPr>
      </w:pPr>
      <w:r>
        <w:rPr>
          <w:b/>
          <w:lang w:val="en-GB"/>
        </w:rPr>
        <w:t xml:space="preserve">iii. Digital information </w:t>
      </w:r>
      <w:r w:rsidR="00912052">
        <w:rPr>
          <w:b/>
          <w:lang w:val="en-GB"/>
        </w:rPr>
        <w:t>– technical and financial requirements</w:t>
      </w:r>
    </w:p>
    <w:p w14:paraId="74457B5F" w14:textId="1529C741" w:rsidR="00745B5E" w:rsidRPr="00841C42" w:rsidRDefault="00D2068E" w:rsidP="00841C42">
      <w:pPr>
        <w:spacing w:after="60"/>
        <w:rPr>
          <w:b/>
          <w:lang w:val="en-GB"/>
        </w:rPr>
      </w:pPr>
      <w:proofErr w:type="spellStart"/>
      <w:r>
        <w:rPr>
          <w:b/>
          <w:lang w:val="en-GB"/>
        </w:rPr>
        <w:t>iiia</w:t>
      </w:r>
      <w:proofErr w:type="spellEnd"/>
      <w:r>
        <w:rPr>
          <w:b/>
          <w:lang w:val="en-GB"/>
        </w:rPr>
        <w:t xml:space="preserve">. </w:t>
      </w:r>
      <w:r w:rsidR="00FD5332">
        <w:rPr>
          <w:b/>
          <w:lang w:val="en-GB"/>
        </w:rPr>
        <w:t>A</w:t>
      </w:r>
      <w:r w:rsidR="00745B5E" w:rsidRPr="00841C42">
        <w:rPr>
          <w:b/>
          <w:lang w:val="en-GB"/>
        </w:rPr>
        <w:t xml:space="preserve"> data standard for VARs</w:t>
      </w:r>
    </w:p>
    <w:p w14:paraId="3E84B74E" w14:textId="10067226" w:rsidR="00CF0708" w:rsidRPr="00841C42" w:rsidRDefault="00CF0708">
      <w:pPr>
        <w:spacing w:after="120"/>
        <w:jc w:val="both"/>
        <w:rPr>
          <w:lang w:val="en-GB"/>
        </w:rPr>
      </w:pPr>
      <w:r w:rsidRPr="00841C42">
        <w:rPr>
          <w:lang w:val="en-GB"/>
        </w:rPr>
        <w:t>A detailed data-model has to be developed; definitions/recommendations about technical formats, data base structures has to be prepared; it has to be defined, where the data is stored and where the providers can collect them</w:t>
      </w:r>
      <w:r w:rsidR="00F21478">
        <w:rPr>
          <w:lang w:val="en-GB"/>
        </w:rPr>
        <w:t xml:space="preserve"> (NAP)</w:t>
      </w:r>
      <w:r w:rsidRPr="00841C42">
        <w:rPr>
          <w:lang w:val="en-GB"/>
        </w:rPr>
        <w:t xml:space="preserve">; an easy to operate user interface has to be developed and provided, which enables the authorities/cities to deliver the information in a suitable way </w:t>
      </w:r>
    </w:p>
    <w:p w14:paraId="1053447E" w14:textId="4BC06917" w:rsidR="00336127" w:rsidRPr="00841C42" w:rsidRDefault="00745B5E">
      <w:pPr>
        <w:spacing w:after="120"/>
        <w:jc w:val="both"/>
        <w:rPr>
          <w:i/>
          <w:lang w:val="en-GB"/>
        </w:rPr>
      </w:pPr>
      <w:r w:rsidRPr="00841C42">
        <w:rPr>
          <w:i/>
          <w:lang w:val="en-GB"/>
        </w:rPr>
        <w:t xml:space="preserve">The DATEX 2 community is currently working on a data standard for </w:t>
      </w:r>
      <w:proofErr w:type="spellStart"/>
      <w:r w:rsidRPr="00841C42">
        <w:rPr>
          <w:i/>
          <w:lang w:val="en-GB"/>
        </w:rPr>
        <w:t>VARs.</w:t>
      </w:r>
      <w:proofErr w:type="spellEnd"/>
      <w:r w:rsidRPr="00841C42">
        <w:rPr>
          <w:i/>
          <w:lang w:val="en-GB"/>
        </w:rPr>
        <w:t xml:space="preserve"> It is essential that this work is undertaken with the input of </w:t>
      </w:r>
      <w:r w:rsidR="00F21478">
        <w:rPr>
          <w:i/>
          <w:lang w:val="en-GB"/>
        </w:rPr>
        <w:t xml:space="preserve">relevant stakeholders, including </w:t>
      </w:r>
      <w:r w:rsidRPr="00841C42">
        <w:rPr>
          <w:i/>
          <w:lang w:val="en-GB"/>
        </w:rPr>
        <w:t xml:space="preserve">urban transport </w:t>
      </w:r>
      <w:r w:rsidR="00336127" w:rsidRPr="00841C42">
        <w:rPr>
          <w:i/>
          <w:lang w:val="en-GB"/>
        </w:rPr>
        <w:t>practi</w:t>
      </w:r>
      <w:r w:rsidR="00DD4F01" w:rsidRPr="00841C42">
        <w:rPr>
          <w:i/>
          <w:lang w:val="en-GB"/>
        </w:rPr>
        <w:t>ti</w:t>
      </w:r>
      <w:r w:rsidR="00336127" w:rsidRPr="00841C42">
        <w:rPr>
          <w:i/>
          <w:lang w:val="en-GB"/>
        </w:rPr>
        <w:t>oners</w:t>
      </w:r>
      <w:r w:rsidR="00F21478">
        <w:rPr>
          <w:i/>
          <w:lang w:val="en-GB"/>
        </w:rPr>
        <w:t>, Information suppliers, CLARS,</w:t>
      </w:r>
      <w:r w:rsidRPr="00841C42">
        <w:rPr>
          <w:i/>
          <w:lang w:val="en-GB"/>
        </w:rPr>
        <w:t xml:space="preserve"> and not only DATEX 2 experts. DATEX is a standard developed initially for the high level (interu</w:t>
      </w:r>
      <w:r w:rsidR="0074084C">
        <w:rPr>
          <w:i/>
          <w:lang w:val="en-GB"/>
        </w:rPr>
        <w:t>r</w:t>
      </w:r>
      <w:r w:rsidRPr="00841C42">
        <w:rPr>
          <w:i/>
          <w:lang w:val="en-GB"/>
        </w:rPr>
        <w:t xml:space="preserve">ban) road network. It is not a standard that is widely used at urban level. </w:t>
      </w:r>
      <w:r w:rsidR="00336127" w:rsidRPr="00841C42">
        <w:rPr>
          <w:i/>
          <w:lang w:val="en-GB"/>
        </w:rPr>
        <w:t>Urb</w:t>
      </w:r>
      <w:r w:rsidR="00A15AAD" w:rsidRPr="00841C42">
        <w:rPr>
          <w:i/>
          <w:lang w:val="en-GB"/>
        </w:rPr>
        <w:t xml:space="preserve">an transport practitioners </w:t>
      </w:r>
      <w:r w:rsidR="00336127" w:rsidRPr="00841C42">
        <w:rPr>
          <w:i/>
          <w:lang w:val="en-GB"/>
        </w:rPr>
        <w:t>need to be consulted on the work in progress and a broad consultation of the draft standard should be organised to ensure it meets the requirements</w:t>
      </w:r>
      <w:r w:rsidR="00A15AAD" w:rsidRPr="00841C42">
        <w:rPr>
          <w:i/>
          <w:lang w:val="en-GB"/>
        </w:rPr>
        <w:t>,</w:t>
      </w:r>
      <w:r w:rsidR="00336127" w:rsidRPr="00841C42">
        <w:rPr>
          <w:i/>
          <w:lang w:val="en-GB"/>
        </w:rPr>
        <w:t xml:space="preserve"> and hence the process of using it is not delayed.</w:t>
      </w:r>
      <w:r w:rsidR="008E4ED1" w:rsidRPr="00841C42">
        <w:rPr>
          <w:i/>
          <w:lang w:val="en-GB"/>
        </w:rPr>
        <w:t xml:space="preserve"> </w:t>
      </w:r>
    </w:p>
    <w:p w14:paraId="002D15FA" w14:textId="46BFA739" w:rsidR="00745B5E" w:rsidRPr="00841C42" w:rsidRDefault="00336127" w:rsidP="00841C42">
      <w:pPr>
        <w:spacing w:after="60"/>
        <w:rPr>
          <w:b/>
          <w:lang w:val="en-GB"/>
        </w:rPr>
      </w:pPr>
      <w:proofErr w:type="spellStart"/>
      <w:r w:rsidRPr="00841C42">
        <w:rPr>
          <w:b/>
          <w:lang w:val="en-GB"/>
        </w:rPr>
        <w:t>ii</w:t>
      </w:r>
      <w:r w:rsidR="00FD5332">
        <w:rPr>
          <w:b/>
          <w:lang w:val="en-GB"/>
        </w:rPr>
        <w:t>i</w:t>
      </w:r>
      <w:r w:rsidR="00D2068E">
        <w:rPr>
          <w:b/>
          <w:lang w:val="en-GB"/>
        </w:rPr>
        <w:t>b</w:t>
      </w:r>
      <w:proofErr w:type="spellEnd"/>
      <w:r w:rsidRPr="00841C42">
        <w:rPr>
          <w:b/>
          <w:lang w:val="en-GB"/>
        </w:rPr>
        <w:t xml:space="preserve">. </w:t>
      </w:r>
      <w:r w:rsidR="00745B5E" w:rsidRPr="00841C42">
        <w:rPr>
          <w:b/>
          <w:lang w:val="en-GB"/>
        </w:rPr>
        <w:t xml:space="preserve"> </w:t>
      </w:r>
      <w:r w:rsidR="00FD5332">
        <w:rPr>
          <w:b/>
          <w:lang w:val="en-GB"/>
        </w:rPr>
        <w:t>S</w:t>
      </w:r>
      <w:r w:rsidR="00A15AAD" w:rsidRPr="00841C42">
        <w:rPr>
          <w:b/>
          <w:lang w:val="en-GB"/>
        </w:rPr>
        <w:t xml:space="preserve">upport for public authorities </w:t>
      </w:r>
    </w:p>
    <w:p w14:paraId="579A8972" w14:textId="47FDA7B8" w:rsidR="00DD4F01" w:rsidRDefault="00DD4F01">
      <w:pPr>
        <w:spacing w:after="120"/>
        <w:jc w:val="both"/>
        <w:rPr>
          <w:lang w:val="en-GB"/>
        </w:rPr>
      </w:pPr>
      <w:r>
        <w:rPr>
          <w:lang w:val="en-GB"/>
        </w:rPr>
        <w:t xml:space="preserve">Cities will need </w:t>
      </w:r>
      <w:r w:rsidR="00D2068E">
        <w:rPr>
          <w:lang w:val="en-GB"/>
        </w:rPr>
        <w:t xml:space="preserve">guidance and </w:t>
      </w:r>
      <w:r w:rsidR="00392D48">
        <w:rPr>
          <w:lang w:val="en-GB"/>
        </w:rPr>
        <w:t>appropriate</w:t>
      </w:r>
      <w:r>
        <w:rPr>
          <w:lang w:val="en-GB"/>
        </w:rPr>
        <w:t xml:space="preserve"> support </w:t>
      </w:r>
      <w:r w:rsidR="00D2068E">
        <w:rPr>
          <w:lang w:val="en-GB"/>
        </w:rPr>
        <w:t xml:space="preserve">in particular for the effort </w:t>
      </w:r>
      <w:r w:rsidR="008E4ED1">
        <w:rPr>
          <w:lang w:val="en-GB"/>
        </w:rPr>
        <w:t xml:space="preserve">to </w:t>
      </w:r>
      <w:r w:rsidR="008E4ED1" w:rsidRPr="008E4ED1">
        <w:rPr>
          <w:lang w:val="en-GB"/>
        </w:rPr>
        <w:t>provide standardised VAR data</w:t>
      </w:r>
      <w:r w:rsidR="008E4ED1">
        <w:rPr>
          <w:lang w:val="en-GB"/>
        </w:rPr>
        <w:t xml:space="preserve"> in electronic format. This support</w:t>
      </w:r>
      <w:r w:rsidR="0098238D">
        <w:rPr>
          <w:lang w:val="en-GB"/>
        </w:rPr>
        <w:t xml:space="preserve"> must</w:t>
      </w:r>
      <w:r w:rsidR="008E4ED1">
        <w:rPr>
          <w:lang w:val="en-GB"/>
        </w:rPr>
        <w:t xml:space="preserve"> be provided by the EU and/or Member States. If it is not forthcoming, it is likely that c</w:t>
      </w:r>
      <w:r w:rsidR="00631A31">
        <w:rPr>
          <w:lang w:val="en-GB"/>
        </w:rPr>
        <w:t>ities will do nothing since</w:t>
      </w:r>
      <w:r w:rsidR="008E4ED1">
        <w:rPr>
          <w:lang w:val="en-GB"/>
        </w:rPr>
        <w:t xml:space="preserve"> they have more pressing issues to deal with.</w:t>
      </w:r>
      <w:r w:rsidR="0098238D">
        <w:rPr>
          <w:lang w:val="en-GB"/>
        </w:rPr>
        <w:t xml:space="preserve"> </w:t>
      </w:r>
    </w:p>
    <w:p w14:paraId="05703590" w14:textId="1721C641" w:rsidR="00895B7D" w:rsidRPr="00F34DAA" w:rsidRDefault="00895B7D" w:rsidP="00841C42">
      <w:pPr>
        <w:spacing w:after="120"/>
        <w:jc w:val="both"/>
        <w:rPr>
          <w:sz w:val="16"/>
          <w:szCs w:val="16"/>
          <w:lang w:val="en-GB"/>
        </w:rPr>
      </w:pPr>
      <w:r w:rsidRPr="00F34DAA">
        <w:rPr>
          <w:sz w:val="16"/>
          <w:szCs w:val="16"/>
          <w:lang w:val="en-GB"/>
        </w:rPr>
        <w:t>*Today access regulations are not only in force in cities or in urban areas. More and more zones are established in non-urban areas (like in France where whole regions are enforced.</w:t>
      </w:r>
    </w:p>
    <w:p w14:paraId="1EA95144" w14:textId="2589D991" w:rsidR="003807C7" w:rsidRPr="0018203C" w:rsidRDefault="00250307" w:rsidP="00841C42">
      <w:pPr>
        <w:spacing w:after="120"/>
        <w:jc w:val="right"/>
        <w:rPr>
          <w:sz w:val="18"/>
          <w:lang w:val="en-GB"/>
        </w:rPr>
      </w:pPr>
      <w:r>
        <w:rPr>
          <w:sz w:val="18"/>
          <w:lang w:val="en-GB"/>
        </w:rPr>
        <w:t>Information NB-UVAR Guidance Working Group 26.11.18</w:t>
      </w:r>
    </w:p>
    <w:sectPr w:rsidR="003807C7" w:rsidRPr="0018203C" w:rsidSect="00B67026">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651"/>
    <w:multiLevelType w:val="hybridMultilevel"/>
    <w:tmpl w:val="A0A2149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41F62FA"/>
    <w:multiLevelType w:val="hybridMultilevel"/>
    <w:tmpl w:val="50180660"/>
    <w:lvl w:ilvl="0" w:tplc="7BDC3EB6">
      <w:start w:val="1"/>
      <w:numFmt w:val="lowerRoman"/>
      <w:lvlText w:val="%1."/>
      <w:lvlJc w:val="left"/>
      <w:pPr>
        <w:ind w:left="770" w:hanging="720"/>
      </w:pPr>
      <w:rPr>
        <w:rFonts w:hint="default"/>
      </w:rPr>
    </w:lvl>
    <w:lvl w:ilvl="1" w:tplc="20000019" w:tentative="1">
      <w:start w:val="1"/>
      <w:numFmt w:val="lowerLetter"/>
      <w:lvlText w:val="%2."/>
      <w:lvlJc w:val="left"/>
      <w:pPr>
        <w:ind w:left="1130" w:hanging="360"/>
      </w:pPr>
    </w:lvl>
    <w:lvl w:ilvl="2" w:tplc="2000001B" w:tentative="1">
      <w:start w:val="1"/>
      <w:numFmt w:val="lowerRoman"/>
      <w:lvlText w:val="%3."/>
      <w:lvlJc w:val="right"/>
      <w:pPr>
        <w:ind w:left="1850" w:hanging="180"/>
      </w:pPr>
    </w:lvl>
    <w:lvl w:ilvl="3" w:tplc="2000000F" w:tentative="1">
      <w:start w:val="1"/>
      <w:numFmt w:val="decimal"/>
      <w:lvlText w:val="%4."/>
      <w:lvlJc w:val="left"/>
      <w:pPr>
        <w:ind w:left="2570" w:hanging="360"/>
      </w:pPr>
    </w:lvl>
    <w:lvl w:ilvl="4" w:tplc="20000019" w:tentative="1">
      <w:start w:val="1"/>
      <w:numFmt w:val="lowerLetter"/>
      <w:lvlText w:val="%5."/>
      <w:lvlJc w:val="left"/>
      <w:pPr>
        <w:ind w:left="3290" w:hanging="360"/>
      </w:pPr>
    </w:lvl>
    <w:lvl w:ilvl="5" w:tplc="2000001B" w:tentative="1">
      <w:start w:val="1"/>
      <w:numFmt w:val="lowerRoman"/>
      <w:lvlText w:val="%6."/>
      <w:lvlJc w:val="right"/>
      <w:pPr>
        <w:ind w:left="4010" w:hanging="180"/>
      </w:pPr>
    </w:lvl>
    <w:lvl w:ilvl="6" w:tplc="2000000F" w:tentative="1">
      <w:start w:val="1"/>
      <w:numFmt w:val="decimal"/>
      <w:lvlText w:val="%7."/>
      <w:lvlJc w:val="left"/>
      <w:pPr>
        <w:ind w:left="4730" w:hanging="360"/>
      </w:pPr>
    </w:lvl>
    <w:lvl w:ilvl="7" w:tplc="20000019" w:tentative="1">
      <w:start w:val="1"/>
      <w:numFmt w:val="lowerLetter"/>
      <w:lvlText w:val="%8."/>
      <w:lvlJc w:val="left"/>
      <w:pPr>
        <w:ind w:left="5450" w:hanging="360"/>
      </w:pPr>
    </w:lvl>
    <w:lvl w:ilvl="8" w:tplc="2000001B" w:tentative="1">
      <w:start w:val="1"/>
      <w:numFmt w:val="lowerRoman"/>
      <w:lvlText w:val="%9."/>
      <w:lvlJc w:val="right"/>
      <w:pPr>
        <w:ind w:left="6170" w:hanging="180"/>
      </w:pPr>
    </w:lvl>
  </w:abstractNum>
  <w:abstractNum w:abstractNumId="2" w15:restartNumberingAfterBreak="0">
    <w:nsid w:val="5600128D"/>
    <w:multiLevelType w:val="hybridMultilevel"/>
    <w:tmpl w:val="9FDA0C68"/>
    <w:lvl w:ilvl="0" w:tplc="453EB282">
      <w:start w:val="11"/>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6873663"/>
    <w:multiLevelType w:val="hybridMultilevel"/>
    <w:tmpl w:val="F2F06B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7A4071D"/>
    <w:multiLevelType w:val="hybridMultilevel"/>
    <w:tmpl w:val="44ACFA76"/>
    <w:lvl w:ilvl="0" w:tplc="481853C2">
      <w:start w:val="1"/>
      <w:numFmt w:val="bullet"/>
      <w:lvlText w:val="‐"/>
      <w:lvlJc w:val="left"/>
      <w:pPr>
        <w:tabs>
          <w:tab w:val="num" w:pos="720"/>
        </w:tabs>
        <w:ind w:left="720" w:hanging="360"/>
      </w:pPr>
      <w:rPr>
        <w:rFonts w:ascii="Calibri" w:hAnsi="Calibri" w:hint="default"/>
      </w:rPr>
    </w:lvl>
    <w:lvl w:ilvl="1" w:tplc="90D4920A" w:tentative="1">
      <w:start w:val="1"/>
      <w:numFmt w:val="bullet"/>
      <w:lvlText w:val="‐"/>
      <w:lvlJc w:val="left"/>
      <w:pPr>
        <w:tabs>
          <w:tab w:val="num" w:pos="1440"/>
        </w:tabs>
        <w:ind w:left="1440" w:hanging="360"/>
      </w:pPr>
      <w:rPr>
        <w:rFonts w:ascii="Calibri" w:hAnsi="Calibri" w:hint="default"/>
      </w:rPr>
    </w:lvl>
    <w:lvl w:ilvl="2" w:tplc="23F27F7E" w:tentative="1">
      <w:start w:val="1"/>
      <w:numFmt w:val="bullet"/>
      <w:lvlText w:val="‐"/>
      <w:lvlJc w:val="left"/>
      <w:pPr>
        <w:tabs>
          <w:tab w:val="num" w:pos="2160"/>
        </w:tabs>
        <w:ind w:left="2160" w:hanging="360"/>
      </w:pPr>
      <w:rPr>
        <w:rFonts w:ascii="Calibri" w:hAnsi="Calibri" w:hint="default"/>
      </w:rPr>
    </w:lvl>
    <w:lvl w:ilvl="3" w:tplc="A4C6F15A" w:tentative="1">
      <w:start w:val="1"/>
      <w:numFmt w:val="bullet"/>
      <w:lvlText w:val="‐"/>
      <w:lvlJc w:val="left"/>
      <w:pPr>
        <w:tabs>
          <w:tab w:val="num" w:pos="2880"/>
        </w:tabs>
        <w:ind w:left="2880" w:hanging="360"/>
      </w:pPr>
      <w:rPr>
        <w:rFonts w:ascii="Calibri" w:hAnsi="Calibri" w:hint="default"/>
      </w:rPr>
    </w:lvl>
    <w:lvl w:ilvl="4" w:tplc="BA524D00" w:tentative="1">
      <w:start w:val="1"/>
      <w:numFmt w:val="bullet"/>
      <w:lvlText w:val="‐"/>
      <w:lvlJc w:val="left"/>
      <w:pPr>
        <w:tabs>
          <w:tab w:val="num" w:pos="3600"/>
        </w:tabs>
        <w:ind w:left="3600" w:hanging="360"/>
      </w:pPr>
      <w:rPr>
        <w:rFonts w:ascii="Calibri" w:hAnsi="Calibri" w:hint="default"/>
      </w:rPr>
    </w:lvl>
    <w:lvl w:ilvl="5" w:tplc="721E5698" w:tentative="1">
      <w:start w:val="1"/>
      <w:numFmt w:val="bullet"/>
      <w:lvlText w:val="‐"/>
      <w:lvlJc w:val="left"/>
      <w:pPr>
        <w:tabs>
          <w:tab w:val="num" w:pos="4320"/>
        </w:tabs>
        <w:ind w:left="4320" w:hanging="360"/>
      </w:pPr>
      <w:rPr>
        <w:rFonts w:ascii="Calibri" w:hAnsi="Calibri" w:hint="default"/>
      </w:rPr>
    </w:lvl>
    <w:lvl w:ilvl="6" w:tplc="805009B6" w:tentative="1">
      <w:start w:val="1"/>
      <w:numFmt w:val="bullet"/>
      <w:lvlText w:val="‐"/>
      <w:lvlJc w:val="left"/>
      <w:pPr>
        <w:tabs>
          <w:tab w:val="num" w:pos="5040"/>
        </w:tabs>
        <w:ind w:left="5040" w:hanging="360"/>
      </w:pPr>
      <w:rPr>
        <w:rFonts w:ascii="Calibri" w:hAnsi="Calibri" w:hint="default"/>
      </w:rPr>
    </w:lvl>
    <w:lvl w:ilvl="7" w:tplc="D6680190" w:tentative="1">
      <w:start w:val="1"/>
      <w:numFmt w:val="bullet"/>
      <w:lvlText w:val="‐"/>
      <w:lvlJc w:val="left"/>
      <w:pPr>
        <w:tabs>
          <w:tab w:val="num" w:pos="5760"/>
        </w:tabs>
        <w:ind w:left="5760" w:hanging="360"/>
      </w:pPr>
      <w:rPr>
        <w:rFonts w:ascii="Calibri" w:hAnsi="Calibri" w:hint="default"/>
      </w:rPr>
    </w:lvl>
    <w:lvl w:ilvl="8" w:tplc="58FE7608"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64C34ADE"/>
    <w:multiLevelType w:val="hybridMultilevel"/>
    <w:tmpl w:val="519883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513"/>
    <w:rsid w:val="00047EE7"/>
    <w:rsid w:val="000842DD"/>
    <w:rsid w:val="00087ABA"/>
    <w:rsid w:val="000B11A9"/>
    <w:rsid w:val="000D22F8"/>
    <w:rsid w:val="000E55A8"/>
    <w:rsid w:val="001327A8"/>
    <w:rsid w:val="00166B10"/>
    <w:rsid w:val="00166C46"/>
    <w:rsid w:val="0018203C"/>
    <w:rsid w:val="001A1EBC"/>
    <w:rsid w:val="001E4D9D"/>
    <w:rsid w:val="00250307"/>
    <w:rsid w:val="00257F60"/>
    <w:rsid w:val="00277632"/>
    <w:rsid w:val="00284B4E"/>
    <w:rsid w:val="002A0241"/>
    <w:rsid w:val="002B18B5"/>
    <w:rsid w:val="002D063C"/>
    <w:rsid w:val="002E7C61"/>
    <w:rsid w:val="00300297"/>
    <w:rsid w:val="00302A41"/>
    <w:rsid w:val="0030396F"/>
    <w:rsid w:val="00323226"/>
    <w:rsid w:val="00323345"/>
    <w:rsid w:val="00336127"/>
    <w:rsid w:val="00340EA2"/>
    <w:rsid w:val="00346C62"/>
    <w:rsid w:val="00364E0A"/>
    <w:rsid w:val="0037734D"/>
    <w:rsid w:val="003807C7"/>
    <w:rsid w:val="00392D48"/>
    <w:rsid w:val="003A301B"/>
    <w:rsid w:val="00455053"/>
    <w:rsid w:val="004B38A8"/>
    <w:rsid w:val="00564A4C"/>
    <w:rsid w:val="00574D33"/>
    <w:rsid w:val="00576865"/>
    <w:rsid w:val="005C3F00"/>
    <w:rsid w:val="00631A31"/>
    <w:rsid w:val="00636295"/>
    <w:rsid w:val="006665F1"/>
    <w:rsid w:val="0067090F"/>
    <w:rsid w:val="00675E3C"/>
    <w:rsid w:val="00697DBF"/>
    <w:rsid w:val="006A71A1"/>
    <w:rsid w:val="006B2841"/>
    <w:rsid w:val="006B3E8C"/>
    <w:rsid w:val="006C037A"/>
    <w:rsid w:val="006C478B"/>
    <w:rsid w:val="006F1AEF"/>
    <w:rsid w:val="0074084C"/>
    <w:rsid w:val="00745B5E"/>
    <w:rsid w:val="00753D26"/>
    <w:rsid w:val="007739D9"/>
    <w:rsid w:val="007B0763"/>
    <w:rsid w:val="007B13DF"/>
    <w:rsid w:val="007B16DD"/>
    <w:rsid w:val="007E1B10"/>
    <w:rsid w:val="007F3BCB"/>
    <w:rsid w:val="00841C42"/>
    <w:rsid w:val="008449D9"/>
    <w:rsid w:val="00847066"/>
    <w:rsid w:val="00861AAF"/>
    <w:rsid w:val="00876A37"/>
    <w:rsid w:val="00886754"/>
    <w:rsid w:val="00886A6F"/>
    <w:rsid w:val="00895B7D"/>
    <w:rsid w:val="008969E5"/>
    <w:rsid w:val="008A0A6C"/>
    <w:rsid w:val="008D1943"/>
    <w:rsid w:val="008E0BF2"/>
    <w:rsid w:val="008E4ED1"/>
    <w:rsid w:val="0090204B"/>
    <w:rsid w:val="009034D3"/>
    <w:rsid w:val="00912052"/>
    <w:rsid w:val="0098238D"/>
    <w:rsid w:val="009C7345"/>
    <w:rsid w:val="009F0C51"/>
    <w:rsid w:val="009F7AFD"/>
    <w:rsid w:val="00A0199F"/>
    <w:rsid w:val="00A03DAB"/>
    <w:rsid w:val="00A15AAD"/>
    <w:rsid w:val="00A21CCB"/>
    <w:rsid w:val="00A45F65"/>
    <w:rsid w:val="00A7541C"/>
    <w:rsid w:val="00A83AE2"/>
    <w:rsid w:val="00A94608"/>
    <w:rsid w:val="00A9493D"/>
    <w:rsid w:val="00B37E61"/>
    <w:rsid w:val="00B67026"/>
    <w:rsid w:val="00BA1C7E"/>
    <w:rsid w:val="00BA6B5F"/>
    <w:rsid w:val="00C30E6F"/>
    <w:rsid w:val="00C60068"/>
    <w:rsid w:val="00C84049"/>
    <w:rsid w:val="00C90E15"/>
    <w:rsid w:val="00C962C9"/>
    <w:rsid w:val="00CA2E26"/>
    <w:rsid w:val="00CC753B"/>
    <w:rsid w:val="00CC7E87"/>
    <w:rsid w:val="00CD260A"/>
    <w:rsid w:val="00CF0708"/>
    <w:rsid w:val="00D2068E"/>
    <w:rsid w:val="00D3221D"/>
    <w:rsid w:val="00D576C5"/>
    <w:rsid w:val="00D65E6B"/>
    <w:rsid w:val="00DA10F1"/>
    <w:rsid w:val="00DD3AB1"/>
    <w:rsid w:val="00DD4F01"/>
    <w:rsid w:val="00E30F66"/>
    <w:rsid w:val="00E42E32"/>
    <w:rsid w:val="00E5756D"/>
    <w:rsid w:val="00EA2E4E"/>
    <w:rsid w:val="00EB181B"/>
    <w:rsid w:val="00EB51EC"/>
    <w:rsid w:val="00EC21F6"/>
    <w:rsid w:val="00ED5ED3"/>
    <w:rsid w:val="00EF1243"/>
    <w:rsid w:val="00F024CD"/>
    <w:rsid w:val="00F0524E"/>
    <w:rsid w:val="00F21478"/>
    <w:rsid w:val="00F22956"/>
    <w:rsid w:val="00F34DAA"/>
    <w:rsid w:val="00FA2513"/>
    <w:rsid w:val="00FC4CE5"/>
    <w:rsid w:val="00FD5332"/>
    <w:rsid w:val="00FE0A5E"/>
    <w:rsid w:val="00FF5A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831AA"/>
  <w15:chartTrackingRefBased/>
  <w15:docId w15:val="{DEF8B18B-AC9B-4315-94F4-C61042D5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96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513"/>
    <w:pPr>
      <w:ind w:left="720"/>
      <w:contextualSpacing/>
    </w:pPr>
  </w:style>
  <w:style w:type="character" w:styleId="CommentReference">
    <w:name w:val="annotation reference"/>
    <w:basedOn w:val="DefaultParagraphFont"/>
    <w:uiPriority w:val="99"/>
    <w:semiHidden/>
    <w:unhideWhenUsed/>
    <w:rsid w:val="00886754"/>
    <w:rPr>
      <w:sz w:val="16"/>
      <w:szCs w:val="16"/>
    </w:rPr>
  </w:style>
  <w:style w:type="paragraph" w:styleId="CommentText">
    <w:name w:val="annotation text"/>
    <w:basedOn w:val="Normal"/>
    <w:link w:val="CommentTextChar"/>
    <w:uiPriority w:val="99"/>
    <w:semiHidden/>
    <w:unhideWhenUsed/>
    <w:rsid w:val="00886754"/>
    <w:pPr>
      <w:spacing w:line="240" w:lineRule="auto"/>
    </w:pPr>
    <w:rPr>
      <w:sz w:val="20"/>
      <w:szCs w:val="20"/>
    </w:rPr>
  </w:style>
  <w:style w:type="character" w:customStyle="1" w:styleId="CommentTextChar">
    <w:name w:val="Comment Text Char"/>
    <w:basedOn w:val="DefaultParagraphFont"/>
    <w:link w:val="CommentText"/>
    <w:uiPriority w:val="99"/>
    <w:semiHidden/>
    <w:rsid w:val="00886754"/>
    <w:rPr>
      <w:sz w:val="20"/>
      <w:szCs w:val="20"/>
    </w:rPr>
  </w:style>
  <w:style w:type="paragraph" w:styleId="CommentSubject">
    <w:name w:val="annotation subject"/>
    <w:basedOn w:val="CommentText"/>
    <w:next w:val="CommentText"/>
    <w:link w:val="CommentSubjectChar"/>
    <w:uiPriority w:val="99"/>
    <w:semiHidden/>
    <w:unhideWhenUsed/>
    <w:rsid w:val="00886754"/>
    <w:rPr>
      <w:b/>
      <w:bCs/>
    </w:rPr>
  </w:style>
  <w:style w:type="character" w:customStyle="1" w:styleId="CommentSubjectChar">
    <w:name w:val="Comment Subject Char"/>
    <w:basedOn w:val="CommentTextChar"/>
    <w:link w:val="CommentSubject"/>
    <w:uiPriority w:val="99"/>
    <w:semiHidden/>
    <w:rsid w:val="00886754"/>
    <w:rPr>
      <w:b/>
      <w:bCs/>
      <w:sz w:val="20"/>
      <w:szCs w:val="20"/>
    </w:rPr>
  </w:style>
  <w:style w:type="paragraph" w:styleId="BalloonText">
    <w:name w:val="Balloon Text"/>
    <w:basedOn w:val="Normal"/>
    <w:link w:val="BalloonTextChar"/>
    <w:uiPriority w:val="99"/>
    <w:semiHidden/>
    <w:unhideWhenUsed/>
    <w:rsid w:val="00886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754"/>
    <w:rPr>
      <w:rFonts w:ascii="Segoe UI" w:hAnsi="Segoe UI" w:cs="Segoe UI"/>
      <w:sz w:val="18"/>
      <w:szCs w:val="18"/>
    </w:rPr>
  </w:style>
  <w:style w:type="character" w:styleId="Hyperlink">
    <w:name w:val="Hyperlink"/>
    <w:basedOn w:val="DefaultParagraphFont"/>
    <w:uiPriority w:val="99"/>
    <w:unhideWhenUsed/>
    <w:rsid w:val="006A71A1"/>
    <w:rPr>
      <w:color w:val="0563C1" w:themeColor="hyperlink"/>
      <w:u w:val="single"/>
    </w:rPr>
  </w:style>
  <w:style w:type="character" w:customStyle="1" w:styleId="UnresolvedMention1">
    <w:name w:val="Unresolved Mention1"/>
    <w:basedOn w:val="DefaultParagraphFont"/>
    <w:uiPriority w:val="99"/>
    <w:semiHidden/>
    <w:unhideWhenUsed/>
    <w:rsid w:val="006A71A1"/>
    <w:rPr>
      <w:color w:val="605E5C"/>
      <w:shd w:val="clear" w:color="auto" w:fill="E1DFDD"/>
    </w:rPr>
  </w:style>
  <w:style w:type="paragraph" w:styleId="Revision">
    <w:name w:val="Revision"/>
    <w:hidden/>
    <w:uiPriority w:val="99"/>
    <w:semiHidden/>
    <w:rsid w:val="006B28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4963-F2BE-40E4-863A-2DC06EBE8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1241</Words>
  <Characters>7079</Characters>
  <Application>Microsoft Office Word</Application>
  <DocSecurity>4</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Lenz</dc:creator>
  <cp:keywords/>
  <dc:description/>
  <cp:lastModifiedBy>Suzanne Hoadley</cp:lastModifiedBy>
  <cp:revision>2</cp:revision>
  <cp:lastPrinted>2018-11-23T08:24:00Z</cp:lastPrinted>
  <dcterms:created xsi:type="dcterms:W3CDTF">2018-12-20T10:34:00Z</dcterms:created>
  <dcterms:modified xsi:type="dcterms:W3CDTF">2018-12-20T10:34:00Z</dcterms:modified>
</cp:coreProperties>
</file>